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left="-992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1233960" cy="12339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960" cy="123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3">
      <w:pPr>
        <w:tabs>
          <w:tab w:val="center" w:leader="none" w:pos="4387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Bacharelado ou Licenciatura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-992" w:right="-992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-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ANÁLISE DE SOLICITAÇÃO DE DISPENSA/APROVEITAMENTO DE DISCIPLINA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-14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(PREENCHIMENTO DO PROFESSOR PARECERISTA)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-992" w:right="-992" w:firstLine="0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DO(A) DISCENTE 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NOME(S) DA(S) DISCIPLINA(S) CURSADA(S)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                                                                                                        carga horária: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DA DISCIPLINA A SER DISPENSADA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                                                                                                                   carga horária: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 PARECERISTA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SIAPE: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510"/>
        <w:gridCol w:w="2460"/>
        <w:gridCol w:w="690"/>
        <w:gridCol w:w="540"/>
        <w:gridCol w:w="135"/>
        <w:gridCol w:w="510"/>
        <w:gridCol w:w="1920"/>
        <w:gridCol w:w="720"/>
        <w:gridCol w:w="855"/>
        <w:gridCol w:w="270"/>
        <w:gridCol w:w="570"/>
        <w:gridCol w:w="285"/>
        <w:gridCol w:w="975"/>
        <w:tblGridChange w:id="0">
          <w:tblGrid>
            <w:gridCol w:w="465"/>
            <w:gridCol w:w="510"/>
            <w:gridCol w:w="2460"/>
            <w:gridCol w:w="690"/>
            <w:gridCol w:w="540"/>
            <w:gridCol w:w="135"/>
            <w:gridCol w:w="510"/>
            <w:gridCol w:w="1920"/>
            <w:gridCol w:w="720"/>
            <w:gridCol w:w="855"/>
            <w:gridCol w:w="270"/>
            <w:gridCol w:w="570"/>
            <w:gridCol w:w="285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NÃO¹</w:t>
            </w:r>
          </w:p>
        </w:tc>
        <w:tc>
          <w:tcPr>
            <w:gridSpan w:val="3"/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 SE APLICA²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carga horária da disciplina cursada é igual ou superior à disciplina a ser dispensada?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conteúdo da disciplina cursada é equivalente a 80% ou mais da disciplina a ser dispensada?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Histórico Escolar, a disciplina analisada está em situação de "Aprovado"?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Programa de Disciplina analisado corresponde à disciplina que consta no histórico escolar (mesma carga horária, nomenclatura e código)?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¹ Caso a resposta a qualquer um desses itens seja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 dispensa da disciplina deve ser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DESFAVORÁVEL.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²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Em caso de Aproveitamento de disciplinas,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não é obrigatório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anexar 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programas de disciplinas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PARECER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gridSpan w:val="3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 favorável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 desfavorável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Motivos: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Disciplinas não equivalem em conteúdo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Disciplinas não equivalem em carga horária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Outros (especificar no campo ‘Observações’)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3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 (Se necessário)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Garanhuns,</w:t>
      </w:r>
      <w:r w:rsidDel="00000000" w:rsidR="00000000" w:rsidRPr="00000000">
        <w:rPr>
          <w:rtl w:val="0"/>
        </w:rPr>
        <w:t xml:space="preserve"> ______, ____________,________                    _________________________________________</w:t>
      </w:r>
    </w:p>
    <w:p w:rsidR="00000000" w:rsidDel="00000000" w:rsidP="00000000" w:rsidRDefault="00000000" w:rsidRPr="00000000" w14:paraId="00000140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</w:p>
    <w:sectPr>
      <w:pgSz w:h="16838" w:w="11906" w:orient="portrait"/>
      <w:pgMar w:bottom="426" w:top="567" w:left="1418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2023-09-11T19:08:47Z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b4903197-cb7e-4a5f-848e-58e509c91cbb</vt:lpwstr>
  </property>
  <property fmtid="{D5CDD505-2E9C-101B-9397-08002B2CF9AE}" pid="7" name="MSIP_Label_defa4170-0d19-0005-0004-bc88714345d2_ActionId">
    <vt:lpwstr>d5c8548e-c31d-4a99-8c18-860bfa2e063e</vt:lpwstr>
  </property>
  <property fmtid="{D5CDD505-2E9C-101B-9397-08002B2CF9AE}" pid="8" name="MSIP_Label_defa4170-0d19-0005-0004-bc88714345d2_ContentBits">
    <vt:lpwstr>0</vt:lpwstr>
  </property>
</Properties>
</file>